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ascii="Times New Roman"/>
          <w:sz w:val="20"/>
        </w:rPr>
      </w:pPr>
    </w:p>
    <w:p>
      <w:pPr>
        <w:spacing w:after="0"/>
        <w:rPr>
          <w:rFonts w:ascii="Times New Roman"/>
          <w:sz w:val="20"/>
        </w:rPr>
        <w:sectPr>
          <w:type w:val="continuous"/>
          <w:pgSz w:w="11900" w:h="16840"/>
          <w:pgMar w:top="540" w:right="460" w:bottom="280" w:left="940" w:header="720" w:footer="720" w:gutter="0"/>
        </w:sectPr>
      </w:pPr>
    </w:p>
    <w:p>
      <w:pPr>
        <w:pStyle w:val="2"/>
        <w:spacing w:before="1"/>
        <w:rPr>
          <w:rFonts w:ascii="Arial"/>
          <w:b/>
          <w:sz w:val="25"/>
        </w:rPr>
      </w:pPr>
      <w:r>
        <w:br w:type="column"/>
      </w:r>
    </w:p>
    <w:p>
      <w:pPr>
        <w:spacing w:before="0" w:line="250" w:lineRule="exact"/>
        <w:ind w:left="567" w:right="548" w:hanging="456"/>
        <w:jc w:val="left"/>
        <w:rPr>
          <w:rFonts w:ascii="Times New Roman"/>
          <w:sz w:val="22"/>
        </w:rPr>
      </w:pPr>
      <w:r>
        <w:rPr>
          <w:rFonts w:ascii="Times New Roman"/>
          <w:color w:val="999999"/>
          <w:sz w:val="22"/>
        </w:rPr>
        <w:t>REABILITARE PIETONAL VALEA CETATII</w:t>
      </w:r>
    </w:p>
    <w:p>
      <w:pPr>
        <w:spacing w:after="0" w:line="250" w:lineRule="exact"/>
        <w:jc w:val="left"/>
        <w:rPr>
          <w:rFonts w:ascii="Times New Roman"/>
          <w:sz w:val="22"/>
        </w:rPr>
        <w:sectPr>
          <w:type w:val="continuous"/>
          <w:pgSz w:w="11900" w:h="16840"/>
          <w:pgMar w:top="540" w:right="460" w:bottom="280" w:left="940" w:header="720" w:footer="720" w:gutter="0"/>
          <w:cols w:equalWidth="0" w:num="2">
            <w:col w:w="4891" w:space="2357"/>
            <w:col w:w="3252"/>
          </w:cols>
        </w:sect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rPr>
          <w:rFonts w:ascii="Times New Roman"/>
          <w:sz w:val="20"/>
        </w:rPr>
      </w:pPr>
    </w:p>
    <w:p>
      <w:pPr>
        <w:pStyle w:val="2"/>
        <w:spacing w:before="9"/>
        <w:rPr>
          <w:rFonts w:ascii="Times New Roman"/>
          <w:sz w:val="21"/>
        </w:rPr>
      </w:pPr>
    </w:p>
    <w:p>
      <w:pPr>
        <w:spacing w:after="0"/>
        <w:rPr>
          <w:rFonts w:ascii="Times New Roman"/>
          <w:sz w:val="21"/>
        </w:rPr>
        <w:sectPr>
          <w:type w:val="continuous"/>
          <w:pgSz w:w="11900" w:h="16840"/>
          <w:pgMar w:top="540" w:right="460" w:bottom="280" w:left="940" w:header="720" w:footer="720" w:gutter="0"/>
        </w:sectPr>
      </w:pPr>
    </w:p>
    <w:p>
      <w:pPr>
        <w:pStyle w:val="2"/>
        <w:rPr>
          <w:rFonts w:ascii="Times New Roman"/>
          <w:sz w:val="28"/>
        </w:rPr>
      </w:pPr>
    </w:p>
    <w:p>
      <w:pPr>
        <w:pStyle w:val="2"/>
        <w:rPr>
          <w:rFonts w:ascii="Times New Roman"/>
          <w:sz w:val="28"/>
        </w:rPr>
      </w:pPr>
    </w:p>
    <w:p>
      <w:pPr>
        <w:pStyle w:val="2"/>
        <w:rPr>
          <w:rFonts w:ascii="Times New Roman"/>
          <w:sz w:val="28"/>
        </w:rPr>
      </w:pPr>
    </w:p>
    <w:p>
      <w:pPr>
        <w:pStyle w:val="2"/>
        <w:spacing w:before="223"/>
        <w:ind w:left="226"/>
      </w:pPr>
      <w:r>
        <w:t>CALCUL NECESAR DE APA:</w:t>
      </w:r>
    </w:p>
    <w:p>
      <w:pPr>
        <w:spacing w:before="100"/>
        <w:ind w:left="87" w:right="3495" w:firstLine="0"/>
        <w:jc w:val="center"/>
        <w:rPr>
          <w:b/>
          <w:sz w:val="36"/>
        </w:rPr>
      </w:pPr>
      <w:r>
        <w:br w:type="column"/>
      </w:r>
      <w:r>
        <w:rPr>
          <w:b/>
          <w:sz w:val="36"/>
        </w:rPr>
        <w:t>BREVIAR DE CALCUL</w:t>
      </w:r>
    </w:p>
    <w:p>
      <w:pPr>
        <w:spacing w:before="63"/>
        <w:ind w:left="90" w:right="3495" w:firstLine="0"/>
        <w:jc w:val="center"/>
        <w:rPr>
          <w:b/>
          <w:sz w:val="24"/>
        </w:rPr>
      </w:pPr>
      <w:r>
        <w:rPr>
          <w:b/>
          <w:sz w:val="24"/>
        </w:rPr>
        <w:t>INSTALATII FANTANA ARTEZIANA</w:t>
      </w:r>
    </w:p>
    <w:p>
      <w:pPr>
        <w:spacing w:after="0"/>
        <w:jc w:val="center"/>
        <w:rPr>
          <w:sz w:val="24"/>
        </w:rPr>
        <w:sectPr>
          <w:type w:val="continuous"/>
          <w:pgSz w:w="11900" w:h="16840"/>
          <w:pgMar w:top="540" w:right="460" w:bottom="280" w:left="940" w:header="720" w:footer="720" w:gutter="0"/>
          <w:cols w:equalWidth="0" w:num="2">
            <w:col w:w="2772" w:space="775"/>
            <w:col w:w="6953"/>
          </w:cols>
        </w:sectPr>
      </w:pPr>
    </w:p>
    <w:p>
      <w:pPr>
        <w:pStyle w:val="2"/>
        <w:ind w:left="226" w:right="6173" w:firstLine="720"/>
      </w:pPr>
      <w:r>
        <w:t>S-a estimat conform STAS 1478-90 Bazin L=8.2m, l=8.2m</w:t>
      </w:r>
    </w:p>
    <w:p>
      <w:pPr>
        <w:pStyle w:val="2"/>
        <w:ind w:left="226"/>
      </w:pPr>
      <w:r>
        <w:t>Suprafata bazin: A=67.24mp</w:t>
      </w:r>
    </w:p>
    <w:p>
      <w:pPr>
        <w:pStyle w:val="2"/>
        <w:ind w:left="226" w:right="6070"/>
      </w:pPr>
      <w:r>
        <w:t xml:space="preserve">Volum de umplere al bazinului: V=30.07mc Perioala de functionare (ciclu) = 30 zile </w:t>
      </w:r>
      <w:bookmarkStart w:id="0" w:name="_GoBack"/>
      <w:bookmarkEnd w:id="0"/>
      <w:r>
        <w:t>Cicluri de functionare pe an = 8</w:t>
      </w:r>
    </w:p>
    <w:p>
      <w:pPr>
        <w:pStyle w:val="2"/>
      </w:pPr>
    </w:p>
    <w:p>
      <w:pPr>
        <w:pStyle w:val="2"/>
        <w:tabs>
          <w:tab w:val="left" w:pos="4546"/>
        </w:tabs>
        <w:ind w:left="226" w:right="3915"/>
      </w:pPr>
      <w:r>
        <w:t>Necesar de umplere pe</w:t>
      </w:r>
      <w:r>
        <w:rPr>
          <w:spacing w:val="-5"/>
        </w:rPr>
        <w:t xml:space="preserve"> </w:t>
      </w:r>
      <w:r>
        <w:t>an Qu/an:</w:t>
      </w:r>
      <w:r>
        <w:tab/>
      </w:r>
      <w:r>
        <w:t>30.07x8=240.56mc Necesar pierderi de apa</w:t>
      </w:r>
      <w:r>
        <w:rPr>
          <w:spacing w:val="-6"/>
        </w:rPr>
        <w:t xml:space="preserve"> </w:t>
      </w:r>
      <w:r>
        <w:t>(30%) Qpt:</w:t>
      </w:r>
      <w:r>
        <w:tab/>
      </w:r>
      <w:r>
        <w:rPr>
          <w:spacing w:val="-1"/>
        </w:rPr>
        <w:t xml:space="preserve">240.56x0.3=72.16mc </w:t>
      </w:r>
      <w:r>
        <w:t>Necesar apa primenire si</w:t>
      </w:r>
      <w:r>
        <w:rPr>
          <w:spacing w:val="-10"/>
        </w:rPr>
        <w:t xml:space="preserve"> </w:t>
      </w:r>
      <w:r>
        <w:t>curatare</w:t>
      </w:r>
      <w:r>
        <w:rPr>
          <w:spacing w:val="1"/>
        </w:rPr>
        <w:t xml:space="preserve"> </w:t>
      </w:r>
      <w:r>
        <w:t>Qpc:</w:t>
      </w:r>
      <w:r>
        <w:tab/>
      </w:r>
      <w:r>
        <w:t>30.07x0.001=0.3mc Necesar de apa anual pentru fantana</w:t>
      </w:r>
      <w:r>
        <w:rPr>
          <w:spacing w:val="-16"/>
        </w:rPr>
        <w:t xml:space="preserve"> </w:t>
      </w:r>
      <w:r>
        <w:t>Qtot/an:</w:t>
      </w:r>
    </w:p>
    <w:p>
      <w:pPr>
        <w:pStyle w:val="2"/>
        <w:ind w:left="946" w:right="5136"/>
      </w:pPr>
      <w:r>
        <w:t>Qtot/an=Qu/an+Qpt+Qpc=240.56+70.12+0.3 Qtot/an=313.02mc</w:t>
      </w:r>
    </w:p>
    <w:p>
      <w:pPr>
        <w:pStyle w:val="2"/>
      </w:pPr>
    </w:p>
    <w:p>
      <w:pPr>
        <w:pStyle w:val="2"/>
        <w:ind w:left="226"/>
      </w:pPr>
      <w:r>
        <w:t>DIMENSIONAREA INSTALATIILOR HIDRAULICE:</w:t>
      </w:r>
    </w:p>
    <w:p>
      <w:pPr>
        <w:pStyle w:val="2"/>
        <w:ind w:left="226" w:right="478" w:firstLine="720"/>
      </w:pPr>
      <w:r>
        <w:t>Fantana arteziana este echipata cu un numar de 25 de duze care creaza jocuri de apa la 1.5m inaltime.</w:t>
      </w:r>
    </w:p>
    <w:p>
      <w:pPr>
        <w:pStyle w:val="2"/>
        <w:spacing w:line="244" w:lineRule="auto"/>
        <w:ind w:left="226" w:right="6742" w:firstLine="720"/>
      </w:pPr>
      <w:r>
        <w:t>Caracteristicile duzei de apa: Q=110 l/min</w:t>
      </w:r>
    </w:p>
    <w:p>
      <w:pPr>
        <w:pStyle w:val="2"/>
        <w:spacing w:line="287" w:lineRule="exact"/>
        <w:ind w:left="226"/>
      </w:pPr>
      <w:r>
        <w:t>Conexiune 1”</w:t>
      </w:r>
    </w:p>
    <w:p>
      <w:pPr>
        <w:pStyle w:val="2"/>
        <w:ind w:left="226"/>
      </w:pPr>
      <w:r>
        <w:t>Presiunea apei necesara la intrarea in duza: 4mCa</w:t>
      </w:r>
    </w:p>
    <w:p>
      <w:pPr>
        <w:pStyle w:val="2"/>
        <w:spacing w:before="11"/>
        <w:rPr>
          <w:sz w:val="23"/>
        </w:rPr>
      </w:pPr>
    </w:p>
    <w:p>
      <w:pPr>
        <w:pStyle w:val="2"/>
        <w:spacing w:before="1"/>
        <w:ind w:left="226" w:right="6350"/>
      </w:pPr>
      <w:r>
        <w:t>Dimensionarea pompelor submerisibile: Qpompa=Qduza x Nr duze /100 Qpompa=110x5x60/1000= 33m3/h</w:t>
      </w:r>
    </w:p>
    <w:p>
      <w:pPr>
        <w:pStyle w:val="2"/>
        <w:ind w:left="226"/>
      </w:pPr>
      <w:r>
        <w:t>Inaltimea de pompare = 8mCa  (calculul pierderilor de presiunepe tronsoane in Anexa 1.)</w:t>
      </w:r>
    </w:p>
    <w:p>
      <w:pPr>
        <w:pStyle w:val="2"/>
        <w:spacing w:before="11"/>
        <w:rPr>
          <w:sz w:val="23"/>
        </w:rPr>
      </w:pPr>
    </w:p>
    <w:p>
      <w:pPr>
        <w:pStyle w:val="2"/>
        <w:spacing w:before="1"/>
        <w:ind w:left="226" w:right="3862"/>
      </w:pPr>
      <w:r>
        <w:t>Volumul rezervorului tampon deschis Vrtd se calculeaza conform: Vrtd=150(10+Vp); Vp este debitul pompelor în funcţiune [l/s]; Vrtd=150(10+9.16x5)/1000 = 8.375 mc</w:t>
      </w:r>
    </w:p>
    <w:p>
      <w:pPr>
        <w:pStyle w:val="2"/>
        <w:rPr>
          <w:sz w:val="20"/>
        </w:rPr>
      </w:pPr>
    </w:p>
    <w:p>
      <w:pPr>
        <w:pStyle w:val="2"/>
        <w:spacing w:before="9"/>
        <w:rPr>
          <w:sz w:val="19"/>
        </w:rPr>
      </w:pPr>
    </w:p>
    <w:p>
      <w:pPr>
        <w:pStyle w:val="2"/>
        <w:spacing w:before="100"/>
        <w:ind w:right="1470"/>
        <w:jc w:val="right"/>
      </w:pPr>
      <w:r>
        <w:t>Întocmit,</w:t>
      </w:r>
    </w:p>
    <w:p>
      <w:pPr>
        <w:pStyle w:val="2"/>
        <w:ind w:right="776"/>
        <w:jc w:val="right"/>
      </w:pPr>
      <w:r>
        <w:t>dpl. ing. Viorel Dogaru</w:t>
      </w:r>
    </w:p>
    <w:p>
      <w:pPr>
        <w:pStyle w:val="2"/>
        <w:spacing w:before="240"/>
        <w:ind w:right="100"/>
        <w:jc w:val="right"/>
        <w:rPr>
          <w:rFonts w:ascii="Times New Roman"/>
        </w:rPr>
      </w:pPr>
      <w:r>
        <w:rPr>
          <w:rFonts w:ascii="Times New Roman"/>
        </w:rPr>
        <w:t>1</w:t>
      </w:r>
    </w:p>
    <w:p>
      <w:pPr>
        <w:pStyle w:val="2"/>
        <w:rPr>
          <w:rFonts w:ascii="Times New Roman"/>
          <w:sz w:val="16"/>
        </w:rPr>
      </w:pPr>
      <w:r>
        <w:pict>
          <v:group id="_x0000_s1026" o:spid="_x0000_s1026" o:spt="203" style="position:absolute;left:0pt;margin-left:58.05pt;margin-top:11.15pt;height:0.45pt;width:502.25pt;mso-position-horizontal-relative:page;mso-wrap-distance-bottom:0pt;mso-wrap-distance-top:0pt;z-index:0;mso-width-relative:page;mso-height-relative:page;" coordorigin="1162,223" coordsize="10045,9">
            <o:lock v:ext="edit"/>
            <v:line id="_x0000_s1027" o:spid="_x0000_s1027" o:spt="20" style="position:absolute;left:1166;top:228;height:0;width:1405;" stroked="t" coordsize="21600,21600">
              <v:path arrowok="t"/>
              <v:fill focussize="0,0"/>
              <v:stroke weight="0.404015748031496pt" color="#000000"/>
              <v:imagedata o:title=""/>
              <o:lock v:ext="edit"/>
            </v:line>
            <v:line id="_x0000_s1028" o:spid="_x0000_s1028" o:spt="20" style="position:absolute;left:2575;top:228;height:0;width:2905;" stroked="t" coordsize="21600,21600">
              <v:path arrowok="t"/>
              <v:fill focussize="0,0"/>
              <v:stroke weight="0.404015748031496pt" color="#000000"/>
              <v:imagedata o:title=""/>
              <o:lock v:ext="edit"/>
            </v:line>
            <v:line id="_x0000_s1029" o:spid="_x0000_s1029" o:spt="20" style="position:absolute;left:5484;top:228;height:0;width:2809;" stroked="t" coordsize="21600,21600">
              <v:path arrowok="t"/>
              <v:fill focussize="0,0"/>
              <v:stroke weight="0.404015748031496pt" color="#000000"/>
              <v:imagedata o:title=""/>
              <o:lock v:ext="edit"/>
            </v:line>
            <v:line id="_x0000_s1030" o:spid="_x0000_s1030" o:spt="20" style="position:absolute;left:8297;top:228;height:0;width:2905;" stroked="t" coordsize="21600,21600">
              <v:path arrowok="t"/>
              <v:fill focussize="0,0"/>
              <v:stroke weight="0.404015748031496pt" color="#000000"/>
              <v:imagedata o:title=""/>
              <o:lock v:ext="edit"/>
            </v:line>
            <w10:wrap type="topAndBottom"/>
          </v:group>
        </w:pict>
      </w:r>
    </w:p>
    <w:sectPr>
      <w:type w:val="continuous"/>
      <w:pgSz w:w="11900" w:h="16840"/>
      <w:pgMar w:top="540" w:right="460" w:bottom="280" w:left="9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00000"/>
    <w:rsid w:val="24C506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Calibri" w:hAnsi="Calibri" w:eastAsia="Calibri" w:cs="Calibri"/>
      <w:sz w:val="22"/>
      <w:szCs w:val="22"/>
      <w:lang w:val="en-US" w:eastAsia="en-US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Calibri" w:hAnsi="Calibri" w:eastAsia="Calibri" w:cs="Calibri"/>
      <w:sz w:val="24"/>
      <w:szCs w:val="24"/>
    </w:rPr>
  </w:style>
  <w:style w:type="table" w:customStyle="1" w:styleId="5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7"/>
    <customShpInfo spid="_x0000_s1028"/>
    <customShpInfo spid="_x0000_s1029"/>
    <customShpInfo spid="_x0000_s1030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2019-08-19T14:59:00Z</dcterms:created>
  <dc:creator>Lucia.Gavrila</dc:creator>
  <cp:lastModifiedBy>lucia.gavrila</cp:lastModifiedBy>
  <dcterms:modified xsi:type="dcterms:W3CDTF">2019-08-30T06:01:44Z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  <property fmtid="{D5CDD505-2E9C-101B-9397-08002B2CF9AE}" pid="4" name="KSOProductBuildVer">
    <vt:lpwstr>1033-11.2.0.8893</vt:lpwstr>
  </property>
</Properties>
</file>